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5" w:rsidRDefault="00286DB5" w:rsidP="007B75B3">
      <w:pPr>
        <w:spacing w:line="360" w:lineRule="auto"/>
        <w:ind w:firstLineChars="200" w:firstLine="720"/>
        <w:rPr>
          <w:rFonts w:ascii="黑体" w:eastAsia="黑体" w:hAnsi="黑体"/>
          <w:sz w:val="36"/>
          <w:szCs w:val="36"/>
        </w:rPr>
      </w:pPr>
      <w:r w:rsidRPr="002E0D8E">
        <w:rPr>
          <w:rFonts w:ascii="黑体" w:eastAsia="黑体" w:hAnsi="黑体" w:hint="eastAsia"/>
          <w:sz w:val="36"/>
          <w:szCs w:val="36"/>
        </w:rPr>
        <w:t>中国农业大学</w:t>
      </w:r>
      <w:r>
        <w:rPr>
          <w:rFonts w:hint="eastAsia"/>
          <w:u w:val="single"/>
        </w:rPr>
        <w:t xml:space="preserve">　　　　　　　　</w:t>
      </w:r>
      <w:r w:rsidRPr="007A54D1">
        <w:rPr>
          <w:rFonts w:ascii="黑体" w:eastAsia="黑体" w:hAnsi="黑体" w:hint="eastAsia"/>
          <w:sz w:val="36"/>
          <w:szCs w:val="36"/>
        </w:rPr>
        <w:t>培养环节缓考申请表</w:t>
      </w:r>
    </w:p>
    <w:tbl>
      <w:tblPr>
        <w:tblStyle w:val="a3"/>
        <w:tblW w:w="8912" w:type="dxa"/>
        <w:tblLook w:val="04A0" w:firstRow="1" w:lastRow="0" w:firstColumn="1" w:lastColumn="0" w:noHBand="0" w:noVBand="1"/>
      </w:tblPr>
      <w:tblGrid>
        <w:gridCol w:w="959"/>
        <w:gridCol w:w="2011"/>
        <w:gridCol w:w="824"/>
        <w:gridCol w:w="2146"/>
        <w:gridCol w:w="1114"/>
        <w:gridCol w:w="1858"/>
      </w:tblGrid>
      <w:tr w:rsidR="00286DB5" w:rsidTr="00E02CA2">
        <w:trPr>
          <w:trHeight w:val="803"/>
        </w:trPr>
        <w:tc>
          <w:tcPr>
            <w:tcW w:w="959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2011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学号</w:t>
            </w:r>
          </w:p>
        </w:tc>
        <w:tc>
          <w:tcPr>
            <w:tcW w:w="2146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学生类别</w:t>
            </w:r>
          </w:p>
        </w:tc>
        <w:tc>
          <w:tcPr>
            <w:tcW w:w="1858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6DB5" w:rsidTr="00E02CA2">
        <w:trPr>
          <w:trHeight w:val="869"/>
        </w:trPr>
        <w:tc>
          <w:tcPr>
            <w:tcW w:w="959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学院</w:t>
            </w:r>
          </w:p>
        </w:tc>
        <w:tc>
          <w:tcPr>
            <w:tcW w:w="2011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手机号</w:t>
            </w:r>
          </w:p>
        </w:tc>
        <w:tc>
          <w:tcPr>
            <w:tcW w:w="2146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1858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6DB5" w:rsidTr="00E02CA2">
        <w:trPr>
          <w:trHeight w:val="869"/>
        </w:trPr>
        <w:tc>
          <w:tcPr>
            <w:tcW w:w="959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计划毕业时间</w:t>
            </w:r>
          </w:p>
        </w:tc>
        <w:tc>
          <w:tcPr>
            <w:tcW w:w="7953" w:type="dxa"/>
            <w:gridSpan w:val="5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6DB5" w:rsidTr="00E02CA2">
        <w:trPr>
          <w:trHeight w:val="630"/>
        </w:trPr>
        <w:tc>
          <w:tcPr>
            <w:tcW w:w="8912" w:type="dxa"/>
            <w:gridSpan w:val="6"/>
          </w:tcPr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申请缓考理由：</w:t>
            </w:r>
          </w:p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计划考核学期：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本人签字：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年    月   日</w:t>
            </w:r>
          </w:p>
        </w:tc>
      </w:tr>
      <w:tr w:rsidR="00286DB5" w:rsidTr="00E02CA2">
        <w:trPr>
          <w:trHeight w:val="630"/>
        </w:trPr>
        <w:tc>
          <w:tcPr>
            <w:tcW w:w="8912" w:type="dxa"/>
            <w:gridSpan w:val="6"/>
          </w:tcPr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导师意见：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导师签字：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年    月   日</w:t>
            </w:r>
          </w:p>
        </w:tc>
      </w:tr>
      <w:tr w:rsidR="00286DB5" w:rsidTr="00E02CA2">
        <w:trPr>
          <w:trHeight w:val="630"/>
        </w:trPr>
        <w:tc>
          <w:tcPr>
            <w:tcW w:w="8912" w:type="dxa"/>
            <w:gridSpan w:val="6"/>
          </w:tcPr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学院审核意见： 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主管院长签字：</w:t>
            </w:r>
          </w:p>
          <w:p w:rsidR="00286DB5" w:rsidRPr="00C606FB" w:rsidRDefault="00286DB5" w:rsidP="00E02CA2">
            <w:pPr>
              <w:ind w:left="4725" w:hangingChars="2250" w:hanging="4725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年    月   日</w:t>
            </w:r>
          </w:p>
        </w:tc>
      </w:tr>
      <w:tr w:rsidR="00286DB5" w:rsidTr="00E02CA2">
        <w:trPr>
          <w:trHeight w:val="630"/>
        </w:trPr>
        <w:tc>
          <w:tcPr>
            <w:tcW w:w="8912" w:type="dxa"/>
            <w:gridSpan w:val="6"/>
          </w:tcPr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研究生院意见：</w:t>
            </w:r>
          </w:p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年    月   日</w:t>
            </w:r>
          </w:p>
        </w:tc>
      </w:tr>
    </w:tbl>
    <w:p w:rsidR="00286DB5" w:rsidRPr="00C606FB" w:rsidRDefault="00286DB5" w:rsidP="00286DB5">
      <w:pPr>
        <w:rPr>
          <w:rFonts w:asciiTheme="majorEastAsia" w:eastAsiaTheme="majorEastAsia" w:hAnsiTheme="majorEastAsia"/>
          <w:sz w:val="18"/>
          <w:szCs w:val="18"/>
        </w:rPr>
      </w:pPr>
      <w:r w:rsidRPr="00C606FB">
        <w:rPr>
          <w:rFonts w:asciiTheme="majorEastAsia" w:eastAsiaTheme="majorEastAsia" w:hAnsiTheme="majorEastAsia" w:hint="eastAsia"/>
          <w:sz w:val="18"/>
          <w:szCs w:val="18"/>
        </w:rPr>
        <w:t>注：</w:t>
      </w:r>
      <w:r>
        <w:rPr>
          <w:rFonts w:asciiTheme="majorEastAsia" w:eastAsiaTheme="majorEastAsia" w:hAnsiTheme="majorEastAsia" w:hint="eastAsia"/>
          <w:sz w:val="18"/>
          <w:szCs w:val="18"/>
        </w:rPr>
        <w:t>1.</w:t>
      </w:r>
      <w:r w:rsidRPr="00C606FB">
        <w:rPr>
          <w:rFonts w:asciiTheme="majorEastAsia" w:eastAsiaTheme="majorEastAsia" w:hAnsiTheme="majorEastAsia" w:hint="eastAsia"/>
          <w:sz w:val="18"/>
          <w:szCs w:val="18"/>
        </w:rPr>
        <w:t>最长修业年限内研究生只有2次开题机会，开题时间和毕业时间相关联，研究生最晚二次开题时间详见下表。开题2</w:t>
      </w:r>
      <w:r>
        <w:rPr>
          <w:rFonts w:asciiTheme="majorEastAsia" w:eastAsiaTheme="majorEastAsia" w:hAnsiTheme="majorEastAsia" w:hint="eastAsia"/>
          <w:sz w:val="18"/>
          <w:szCs w:val="18"/>
        </w:rPr>
        <w:t>次未通过者，不能取得</w:t>
      </w:r>
      <w:r w:rsidRPr="00C606FB">
        <w:rPr>
          <w:rFonts w:asciiTheme="majorEastAsia" w:eastAsiaTheme="majorEastAsia" w:hAnsiTheme="majorEastAsia" w:hint="eastAsia"/>
          <w:sz w:val="18"/>
          <w:szCs w:val="18"/>
        </w:rPr>
        <w:t>本环节规定学分，并按《学籍管理规定》和《中国农业大学研究生培养工作规定》处理。</w:t>
      </w:r>
    </w:p>
    <w:p w:rsidR="00286DB5" w:rsidRDefault="00286DB5" w:rsidP="00286DB5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C606FB">
        <w:rPr>
          <w:rFonts w:asciiTheme="majorEastAsia" w:eastAsiaTheme="majorEastAsia" w:hAnsiTheme="majorEastAsia" w:hint="eastAsia"/>
          <w:sz w:val="18"/>
          <w:szCs w:val="18"/>
        </w:rPr>
        <w:t>2．</w:t>
      </w:r>
      <w:r w:rsidR="0004505F">
        <w:rPr>
          <w:rFonts w:asciiTheme="majorEastAsia" w:eastAsiaTheme="majorEastAsia" w:hAnsiTheme="majorEastAsia" w:hint="eastAsia"/>
          <w:sz w:val="18"/>
          <w:szCs w:val="18"/>
        </w:rPr>
        <w:t>博士生资格考试、</w:t>
      </w:r>
      <w:r w:rsidRPr="00C606FB">
        <w:rPr>
          <w:rFonts w:asciiTheme="majorEastAsia" w:eastAsiaTheme="majorEastAsia" w:hAnsiTheme="majorEastAsia" w:hint="eastAsia"/>
          <w:sz w:val="18"/>
          <w:szCs w:val="18"/>
        </w:rPr>
        <w:t>论文进展报告</w:t>
      </w:r>
      <w:r>
        <w:rPr>
          <w:rFonts w:asciiTheme="majorEastAsia" w:eastAsiaTheme="majorEastAsia" w:hAnsiTheme="majorEastAsia" w:hint="eastAsia"/>
          <w:sz w:val="18"/>
          <w:szCs w:val="18"/>
        </w:rPr>
        <w:t>第</w:t>
      </w:r>
      <w:r w:rsidR="0004505F">
        <w:rPr>
          <w:rFonts w:asciiTheme="majorEastAsia" w:eastAsiaTheme="majorEastAsia" w:hAnsiTheme="majorEastAsia" w:hint="eastAsia"/>
          <w:sz w:val="18"/>
          <w:szCs w:val="18"/>
        </w:rPr>
        <w:t>二次考核</w:t>
      </w:r>
      <w:r w:rsidRPr="00C606FB">
        <w:rPr>
          <w:rFonts w:asciiTheme="majorEastAsia" w:eastAsiaTheme="majorEastAsia" w:hAnsiTheme="majorEastAsia" w:hint="eastAsia"/>
          <w:sz w:val="18"/>
          <w:szCs w:val="18"/>
        </w:rPr>
        <w:t xml:space="preserve">通过的研究生，其学位论文将自动进入校级抽查名单。 </w:t>
      </w:r>
      <w:r w:rsidR="0004505F">
        <w:rPr>
          <w:rFonts w:asciiTheme="majorEastAsia" w:eastAsiaTheme="majorEastAsia" w:hAnsiTheme="majorEastAsia" w:hint="eastAsia"/>
          <w:sz w:val="18"/>
          <w:szCs w:val="18"/>
        </w:rPr>
        <w:t>2次不通过者按学籍规定做退学处理或转硕培养。</w:t>
      </w:r>
    </w:p>
    <w:p w:rsidR="0004505F" w:rsidRPr="00C606FB" w:rsidRDefault="0004505F" w:rsidP="00286DB5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3．教学实践（博士）、实践教育（硕士）、学术交流（博士）应在规定的时间内参加考核，无正当理由，不参加考核的按不合格计。环节不通过的，需参加重新考核，每个环节能补考2次。</w:t>
      </w:r>
    </w:p>
    <w:p w:rsidR="00286DB5" w:rsidRDefault="0004505F" w:rsidP="00286DB5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4</w:t>
      </w:r>
      <w:r w:rsidR="00286DB5" w:rsidRPr="00C606FB">
        <w:rPr>
          <w:rFonts w:asciiTheme="majorEastAsia" w:eastAsiaTheme="majorEastAsia" w:hAnsiTheme="majorEastAsia" w:hint="eastAsia"/>
          <w:sz w:val="18"/>
          <w:szCs w:val="18"/>
        </w:rPr>
        <w:t>.因病或其他原因需办理缓考手续的，需附相关证明材料。因本人无法办理缓考申请手续的，由其导师负责填写环节缓考申请表。</w:t>
      </w:r>
      <w:r w:rsidR="00C167F5">
        <w:rPr>
          <w:rFonts w:asciiTheme="majorEastAsia" w:eastAsiaTheme="majorEastAsia" w:hAnsiTheme="majorEastAsia" w:hint="eastAsia"/>
          <w:sz w:val="18"/>
          <w:szCs w:val="18"/>
        </w:rPr>
        <w:t xml:space="preserve">提交缓考申请时，每个环节需提交一张缓考申请表。 </w:t>
      </w:r>
    </w:p>
    <w:p w:rsidR="00286DB5" w:rsidRPr="007E5411" w:rsidRDefault="00286DB5" w:rsidP="00286DB5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</w:t>
      </w:r>
      <w:r w:rsidRPr="007E5411">
        <w:rPr>
          <w:rFonts w:asciiTheme="majorEastAsia" w:eastAsiaTheme="majorEastAsia" w:hAnsiTheme="majorEastAsia" w:hint="eastAsia"/>
          <w:b/>
          <w:sz w:val="18"/>
          <w:szCs w:val="18"/>
        </w:rPr>
        <w:t>中国农业大学研究生最晚二次开题时间表</w:t>
      </w:r>
    </w:p>
    <w:tbl>
      <w:tblPr>
        <w:tblW w:w="9043" w:type="dxa"/>
        <w:tblInd w:w="93" w:type="dxa"/>
        <w:tblLook w:val="04A0" w:firstRow="1" w:lastRow="0" w:firstColumn="1" w:lastColumn="0" w:noHBand="0" w:noVBand="1"/>
      </w:tblPr>
      <w:tblGrid>
        <w:gridCol w:w="676"/>
        <w:gridCol w:w="803"/>
        <w:gridCol w:w="1035"/>
        <w:gridCol w:w="1141"/>
        <w:gridCol w:w="782"/>
        <w:gridCol w:w="1141"/>
        <w:gridCol w:w="1183"/>
        <w:gridCol w:w="1141"/>
        <w:gridCol w:w="1141"/>
      </w:tblGrid>
      <w:tr w:rsidR="00286DB5" w:rsidRPr="00C606FB" w:rsidTr="00E02CA2">
        <w:trPr>
          <w:trHeight w:val="5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修业年限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最晚二次开题时间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修业年限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最晚二次开题时间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修业年限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最晚二次开题时间</w:t>
            </w:r>
          </w:p>
        </w:tc>
      </w:tr>
      <w:tr w:rsidR="00286DB5" w:rsidRPr="00C606FB" w:rsidTr="00E02CA2">
        <w:trPr>
          <w:trHeight w:val="276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第3学期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普博生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硕博连读生（直博生）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第6学期</w:t>
            </w:r>
          </w:p>
        </w:tc>
      </w:tr>
      <w:tr w:rsidR="00286DB5" w:rsidRPr="00C606FB" w:rsidTr="00E02CA2">
        <w:trPr>
          <w:trHeight w:val="276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5-6年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第6学期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6-7年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第8学期</w:t>
            </w:r>
          </w:p>
        </w:tc>
      </w:tr>
    </w:tbl>
    <w:p w:rsidR="008301AE" w:rsidRDefault="008301AE"/>
    <w:sectPr w:rsidR="00830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C2" w:rsidRDefault="005C09C2" w:rsidP="0004505F">
      <w:r>
        <w:separator/>
      </w:r>
    </w:p>
  </w:endnote>
  <w:endnote w:type="continuationSeparator" w:id="0">
    <w:p w:rsidR="005C09C2" w:rsidRDefault="005C09C2" w:rsidP="0004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C2" w:rsidRDefault="005C09C2" w:rsidP="0004505F">
      <w:r>
        <w:separator/>
      </w:r>
    </w:p>
  </w:footnote>
  <w:footnote w:type="continuationSeparator" w:id="0">
    <w:p w:rsidR="005C09C2" w:rsidRDefault="005C09C2" w:rsidP="0004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5"/>
    <w:rsid w:val="0004505F"/>
    <w:rsid w:val="001C2F9B"/>
    <w:rsid w:val="00286DB5"/>
    <w:rsid w:val="005C09C2"/>
    <w:rsid w:val="007B75B3"/>
    <w:rsid w:val="007C7A03"/>
    <w:rsid w:val="008301AE"/>
    <w:rsid w:val="00C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50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50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2016-11-04T01:42:00Z</dcterms:created>
  <dcterms:modified xsi:type="dcterms:W3CDTF">2016-11-04T01:42:00Z</dcterms:modified>
</cp:coreProperties>
</file>