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4F" w:rsidRPr="000E524B" w:rsidRDefault="0019284F" w:rsidP="0019284F">
      <w:pPr>
        <w:jc w:val="left"/>
        <w:rPr>
          <w:rFonts w:ascii="华文仿宋" w:eastAsia="华文仿宋" w:hAnsi="华文仿宋" w:cs="华文仿宋"/>
          <w:b/>
          <w:sz w:val="22"/>
          <w:szCs w:val="36"/>
        </w:rPr>
      </w:pPr>
      <w:r w:rsidRPr="000E524B">
        <w:rPr>
          <w:rFonts w:ascii="华文仿宋" w:eastAsia="华文仿宋" w:hAnsi="华文仿宋" w:cs="华文仿宋" w:hint="eastAsia"/>
          <w:b/>
          <w:sz w:val="22"/>
          <w:szCs w:val="36"/>
        </w:rPr>
        <w:t>附件1：</w:t>
      </w:r>
    </w:p>
    <w:p w:rsidR="0019284F" w:rsidRDefault="0019284F" w:rsidP="0019284F">
      <w:pPr>
        <w:jc w:val="center"/>
      </w:pPr>
      <w:bookmarkStart w:id="0" w:name="_GoBack"/>
      <w:r w:rsidRPr="00C01A16">
        <w:rPr>
          <w:rFonts w:ascii="华文仿宋" w:eastAsia="华文仿宋" w:hAnsi="华文仿宋" w:cs="华文仿宋"/>
          <w:b/>
          <w:sz w:val="36"/>
          <w:szCs w:val="36"/>
        </w:rPr>
        <w:t>2017年研究生混合课程建设项目立项</w:t>
      </w:r>
      <w:r w:rsidRPr="00C01A16">
        <w:rPr>
          <w:rFonts w:ascii="华文仿宋" w:eastAsia="华文仿宋" w:hAnsi="华文仿宋" w:cs="华文仿宋" w:hint="eastAsia"/>
          <w:b/>
          <w:sz w:val="36"/>
          <w:szCs w:val="36"/>
        </w:rPr>
        <w:t>清</w:t>
      </w:r>
      <w:r w:rsidRPr="00C01A16">
        <w:rPr>
          <w:rFonts w:ascii="华文仿宋" w:eastAsia="华文仿宋" w:hAnsi="华文仿宋" w:cs="华文仿宋"/>
          <w:b/>
          <w:sz w:val="36"/>
          <w:szCs w:val="36"/>
        </w:rPr>
        <w:t>单</w:t>
      </w:r>
      <w:bookmarkEnd w:id="0"/>
    </w:p>
    <w:tbl>
      <w:tblPr>
        <w:tblStyle w:val="TableNormal"/>
        <w:tblW w:w="11101" w:type="dxa"/>
        <w:jc w:val="center"/>
        <w:tblInd w:w="110" w:type="dxa"/>
        <w:tblLayout w:type="fixed"/>
        <w:tblLook w:val="01E0" w:firstRow="1" w:lastRow="1" w:firstColumn="1" w:lastColumn="1" w:noHBand="0" w:noVBand="0"/>
      </w:tblPr>
      <w:tblGrid>
        <w:gridCol w:w="1648"/>
        <w:gridCol w:w="960"/>
        <w:gridCol w:w="1160"/>
        <w:gridCol w:w="1399"/>
        <w:gridCol w:w="4697"/>
        <w:gridCol w:w="1237"/>
      </w:tblGrid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b/>
                <w:sz w:val="21"/>
                <w:szCs w:val="21"/>
              </w:rPr>
              <w:t>项目编号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b/>
                <w:sz w:val="21"/>
                <w:szCs w:val="21"/>
              </w:rPr>
              <w:t>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b/>
                <w:sz w:val="21"/>
                <w:szCs w:val="21"/>
              </w:rPr>
              <w:t>申请人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b/>
                <w:sz w:val="21"/>
                <w:szCs w:val="21"/>
              </w:rPr>
              <w:t>课程编码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b/>
                <w:sz w:val="21"/>
                <w:szCs w:val="21"/>
              </w:rPr>
              <w:t>课程名称（中文）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b/>
                <w:sz w:val="21"/>
                <w:szCs w:val="21"/>
              </w:rPr>
              <w:t>备注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食品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车会莲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74062120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动物实验方法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食品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梁建芬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74062109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食品保藏技术研究进展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段青玲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74081506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Linux</w:t>
            </w:r>
            <w:r w:rsidRPr="000E524B">
              <w:rPr>
                <w:rFonts w:ascii="仿宋" w:eastAsia="仿宋" w:hAnsi="仿宋" w:cs="仿宋"/>
                <w:spacing w:val="-60"/>
                <w:sz w:val="21"/>
                <w:szCs w:val="21"/>
                <w:lang w:eastAsia="zh-CN"/>
              </w:rPr>
              <w:t xml:space="preserve"> </w:t>
            </w: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系统分析及高级编程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冀荣华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73081506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算法设计与实践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孙瑞志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73081503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计算机网络体系结构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汤红卫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73081202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电网络理论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王忠义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63084001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传感器原理及工程应用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动医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郭鑫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73055803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畜禽疫病诊断实验技术(免疫学检测技术)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动医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董玉兰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73055702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机能形态学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动医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盖新娜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73055803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畜禽疫病诊断实验技术（微生物学诊断）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图书馆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李晨英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74803506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图书馆学进展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黄岚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74081502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嵌入式系统及应用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第一批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周凌九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74091713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计算流体力学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杨魏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73091101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流体机械及工程专业英语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卢海凤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74096508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环境微生物应用技术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肖若富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74091101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流体机械理论与设计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段娜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74096505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环境工程学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刘志丹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74096511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生物质工程学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黄兴法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73096602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农业水土工程研究专题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蒋伟忠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74096510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生物反应工程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毛晓敏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74096601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土壤水动力学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佟玲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74096602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生态水文学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  <w:tr w:rsidR="0019284F" w:rsidRPr="000E524B" w:rsidTr="00EF2B5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HJ2017023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彭红涛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73091603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E524B">
              <w:rPr>
                <w:rFonts w:ascii="仿宋" w:eastAsia="仿宋" w:hAnsi="仿宋" w:cs="仿宋"/>
                <w:sz w:val="21"/>
                <w:szCs w:val="21"/>
              </w:rPr>
              <w:t>土木工程研究专题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F" w:rsidRPr="000E524B" w:rsidRDefault="0019284F" w:rsidP="00EF2B5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E524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第二批</w:t>
            </w:r>
          </w:p>
        </w:tc>
      </w:tr>
    </w:tbl>
    <w:p w:rsidR="0019284F" w:rsidRPr="00C01A16" w:rsidRDefault="0019284F" w:rsidP="0019284F"/>
    <w:p w:rsidR="00A6499B" w:rsidRDefault="00A6499B"/>
    <w:sectPr w:rsidR="00A6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F"/>
    <w:rsid w:val="0019284F"/>
    <w:rsid w:val="00A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84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84F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84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84F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2019-03-01T01:16:00Z</dcterms:created>
  <dcterms:modified xsi:type="dcterms:W3CDTF">2019-03-01T01:17:00Z</dcterms:modified>
</cp:coreProperties>
</file>