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5" w:rsidRPr="00FD0CAE" w:rsidRDefault="00981BB5" w:rsidP="00981BB5">
      <w:pPr>
        <w:spacing w:line="360" w:lineRule="auto"/>
        <w:ind w:firstLineChars="202" w:firstLine="566"/>
        <w:contextualSpacing/>
        <w:rPr>
          <w:rFonts w:eastAsia="仿宋_GB2312"/>
          <w:color w:val="000000"/>
          <w:sz w:val="28"/>
          <w:szCs w:val="28"/>
        </w:rPr>
      </w:pPr>
      <w:r w:rsidRPr="00410947">
        <w:rPr>
          <w:rFonts w:ascii="Times New Roman" w:eastAsia="仿宋_GB2312" w:hAnsi="Times New Roman" w:hint="eastAsia"/>
          <w:sz w:val="28"/>
          <w:szCs w:val="28"/>
        </w:rPr>
        <w:t>附件</w:t>
      </w:r>
      <w:bookmarkStart w:id="0" w:name="OLE_LINK43"/>
      <w:bookmarkStart w:id="1" w:name="OLE_LINK44"/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981BB5" w:rsidRDefault="00981BB5" w:rsidP="00981BB5">
      <w:pPr>
        <w:snapToGrid w:val="0"/>
        <w:spacing w:line="312" w:lineRule="auto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FC62A4">
        <w:rPr>
          <w:rFonts w:ascii="华文中宋" w:eastAsia="华文中宋" w:hAnsi="华文中宋" w:hint="eastAsia"/>
          <w:b/>
          <w:sz w:val="32"/>
          <w:szCs w:val="32"/>
        </w:rPr>
        <w:t>中国农业大学</w:t>
      </w:r>
      <w:r w:rsidRPr="00FC62A4">
        <w:rPr>
          <w:rFonts w:ascii="华文中宋" w:eastAsia="华文中宋" w:hAnsi="华文中宋" w:hint="eastAsia"/>
          <w:b/>
          <w:kern w:val="0"/>
          <w:sz w:val="32"/>
          <w:szCs w:val="32"/>
        </w:rPr>
        <w:t>博士生资格考试评审意见表</w:t>
      </w:r>
      <w:bookmarkStart w:id="2" w:name="_GoBack"/>
      <w:bookmarkEnd w:id="2"/>
    </w:p>
    <w:p w:rsidR="00981BB5" w:rsidRPr="00777C03" w:rsidRDefault="00981BB5" w:rsidP="00981BB5">
      <w:pPr>
        <w:snapToGrid w:val="0"/>
        <w:spacing w:beforeLines="100" w:before="312" w:line="312" w:lineRule="auto"/>
        <w:rPr>
          <w:rFonts w:ascii="仿宋_GB2312" w:eastAsia="仿宋_GB2312" w:hAnsiTheme="minorEastAsia"/>
          <w:sz w:val="28"/>
          <w:szCs w:val="28"/>
        </w:rPr>
      </w:pPr>
      <w:r w:rsidRPr="00777C03">
        <w:rPr>
          <w:rFonts w:ascii="仿宋_GB2312" w:eastAsia="仿宋_GB2312" w:hAnsiTheme="minorEastAsia" w:hint="eastAsia"/>
          <w:kern w:val="0"/>
          <w:sz w:val="28"/>
          <w:szCs w:val="28"/>
        </w:rPr>
        <w:t>学院：</w:t>
      </w:r>
      <w:r w:rsidRPr="00777C0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    </w:t>
      </w:r>
      <w:r w:rsidRPr="00777C03">
        <w:rPr>
          <w:rFonts w:ascii="仿宋_GB2312" w:eastAsia="仿宋_GB2312" w:hAnsiTheme="minorEastAsia" w:hint="eastAsia"/>
          <w:sz w:val="28"/>
          <w:szCs w:val="28"/>
        </w:rPr>
        <w:t xml:space="preserve">   专业：</w:t>
      </w:r>
      <w:r w:rsidRPr="00777C0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     </w:t>
      </w:r>
    </w:p>
    <w:bookmarkEnd w:id="0"/>
    <w:bookmarkEnd w:id="1"/>
    <w:p w:rsidR="00981BB5" w:rsidRPr="00FC62A4" w:rsidRDefault="00981BB5" w:rsidP="00981BB5">
      <w:pPr>
        <w:snapToGrid w:val="0"/>
        <w:spacing w:afterLines="50" w:after="156" w:line="312" w:lineRule="auto"/>
        <w:rPr>
          <w:rFonts w:ascii="仿宋_GB2312" w:eastAsia="仿宋_GB2312" w:hAnsiTheme="minorEastAsia"/>
          <w:b/>
          <w:sz w:val="28"/>
          <w:szCs w:val="28"/>
          <w:u w:val="single"/>
        </w:rPr>
      </w:pPr>
      <w:r w:rsidRPr="00777C03">
        <w:rPr>
          <w:rFonts w:ascii="仿宋_GB2312" w:eastAsia="仿宋_GB2312" w:hAnsiTheme="minorEastAsia" w:hint="eastAsia"/>
          <w:sz w:val="28"/>
          <w:szCs w:val="28"/>
        </w:rPr>
        <w:t>学生姓名：</w:t>
      </w:r>
      <w:r w:rsidRPr="00777C0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</w:t>
      </w:r>
      <w:r w:rsidRPr="00777C03">
        <w:rPr>
          <w:rFonts w:ascii="仿宋_GB2312" w:eastAsia="仿宋_GB2312" w:hAnsiTheme="minorEastAsia" w:hint="eastAsia"/>
          <w:sz w:val="28"/>
          <w:szCs w:val="28"/>
        </w:rPr>
        <w:t xml:space="preserve"> 学号：</w:t>
      </w:r>
      <w:r w:rsidRPr="00777C0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</w:t>
      </w:r>
      <w:r w:rsidRPr="00777C03">
        <w:rPr>
          <w:rFonts w:ascii="仿宋_GB2312" w:eastAsia="仿宋_GB2312" w:hAnsiTheme="minorEastAsia" w:hint="eastAsia"/>
          <w:sz w:val="28"/>
          <w:szCs w:val="28"/>
        </w:rPr>
        <w:t xml:space="preserve"> 导师姓名：</w:t>
      </w:r>
      <w:r w:rsidRPr="00777C0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</w:t>
      </w:r>
      <w:r w:rsidRPr="00FC62A4"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308"/>
        <w:gridCol w:w="795"/>
        <w:gridCol w:w="850"/>
        <w:gridCol w:w="993"/>
        <w:gridCol w:w="992"/>
      </w:tblGrid>
      <w:tr w:rsidR="00981BB5" w:rsidRPr="00FC62A4" w:rsidTr="009A031A">
        <w:trPr>
          <w:trHeight w:val="345"/>
        </w:trPr>
        <w:tc>
          <w:tcPr>
            <w:tcW w:w="1277" w:type="dxa"/>
            <w:vMerge w:val="restart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评定项目</w:t>
            </w:r>
          </w:p>
        </w:tc>
        <w:tc>
          <w:tcPr>
            <w:tcW w:w="4308" w:type="dxa"/>
            <w:vMerge w:val="restart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评定内容</w:t>
            </w:r>
          </w:p>
        </w:tc>
        <w:tc>
          <w:tcPr>
            <w:tcW w:w="2638" w:type="dxa"/>
            <w:gridSpan w:val="3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评审意见</w:t>
            </w:r>
          </w:p>
        </w:tc>
        <w:tc>
          <w:tcPr>
            <w:tcW w:w="992" w:type="dxa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E735A1">
              <w:rPr>
                <w:rFonts w:ascii="Times New Roman" w:eastAsia="仿宋_GB2312" w:hAnsi="Times New Roman" w:cs="Times New Roman" w:hint="eastAsia"/>
                <w:b/>
              </w:rPr>
              <w:t>备注</w:t>
            </w:r>
          </w:p>
        </w:tc>
      </w:tr>
      <w:tr w:rsidR="00981BB5" w:rsidRPr="00FC62A4" w:rsidTr="009A031A">
        <w:trPr>
          <w:trHeight w:val="195"/>
        </w:trPr>
        <w:tc>
          <w:tcPr>
            <w:tcW w:w="1277" w:type="dxa"/>
            <w:vMerge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Merge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795" w:type="dxa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E735A1">
              <w:rPr>
                <w:rFonts w:ascii="Times New Roman" w:eastAsia="仿宋_GB2312" w:hAnsi="Times New Roman" w:cs="Times New Roman" w:hint="eastAsia"/>
                <w:b/>
              </w:rPr>
              <w:t>优秀</w:t>
            </w:r>
          </w:p>
        </w:tc>
        <w:tc>
          <w:tcPr>
            <w:tcW w:w="850" w:type="dxa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E735A1">
              <w:rPr>
                <w:rFonts w:ascii="Times New Roman" w:eastAsia="仿宋_GB2312" w:hAnsi="Times New Roman" w:cs="Times New Roman" w:hint="eastAsia"/>
                <w:b/>
              </w:rPr>
              <w:t>合格</w:t>
            </w:r>
          </w:p>
        </w:tc>
        <w:tc>
          <w:tcPr>
            <w:tcW w:w="993" w:type="dxa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E735A1">
              <w:rPr>
                <w:rFonts w:ascii="Times New Roman" w:eastAsia="仿宋_GB2312" w:hAnsi="Times New Roman" w:cs="Times New Roman" w:hint="eastAsia"/>
                <w:b/>
              </w:rPr>
              <w:t>不合格</w:t>
            </w:r>
          </w:p>
        </w:tc>
        <w:tc>
          <w:tcPr>
            <w:tcW w:w="992" w:type="dxa"/>
            <w:vAlign w:val="center"/>
          </w:tcPr>
          <w:p w:rsidR="00981BB5" w:rsidRPr="00E735A1" w:rsidRDefault="00981BB5" w:rsidP="009A031A">
            <w:pPr>
              <w:pStyle w:val="a3"/>
              <w:snapToGrid w:val="0"/>
              <w:spacing w:before="0" w:after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981BB5" w:rsidRPr="00FC62A4" w:rsidTr="009A031A">
        <w:trPr>
          <w:trHeight w:val="1419"/>
        </w:trPr>
        <w:tc>
          <w:tcPr>
            <w:tcW w:w="1277" w:type="dxa"/>
            <w:vMerge w:val="restart"/>
            <w:vAlign w:val="center"/>
          </w:tcPr>
          <w:p w:rsidR="00981BB5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基础理论</w:t>
            </w:r>
          </w:p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知识</w:t>
            </w:r>
          </w:p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一级学科</w:t>
            </w:r>
            <w:bookmarkStart w:id="3" w:name="OLE_LINK10"/>
            <w:r w:rsidRPr="00FC62A4">
              <w:rPr>
                <w:rFonts w:ascii="Times New Roman" w:eastAsia="仿宋_GB2312" w:hAnsi="Times New Roman" w:cs="Times New Roman"/>
                <w:b/>
              </w:rPr>
              <w:t>基础理论与知识</w:t>
            </w:r>
            <w:bookmarkEnd w:id="3"/>
            <w:r w:rsidRPr="00FC62A4">
              <w:rPr>
                <w:rFonts w:ascii="Times New Roman" w:eastAsia="仿宋_GB2312" w:hAnsi="Times New Roman" w:cs="Times New Roman"/>
                <w:b/>
              </w:rPr>
              <w:t>的掌握程度：</w:t>
            </w:r>
            <w:r w:rsidRPr="00FC62A4">
              <w:rPr>
                <w:rFonts w:ascii="Times New Roman" w:eastAsia="仿宋_GB2312" w:hAnsi="Times New Roman" w:cs="Times New Roman"/>
              </w:rPr>
              <w:t>学科概况、理论体系、知识基础、研究方法等</w:t>
            </w:r>
          </w:p>
        </w:tc>
        <w:tc>
          <w:tcPr>
            <w:tcW w:w="795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81BB5" w:rsidRPr="00FC62A4" w:rsidTr="009A031A">
        <w:trPr>
          <w:trHeight w:val="1605"/>
        </w:trPr>
        <w:tc>
          <w:tcPr>
            <w:tcW w:w="1277" w:type="dxa"/>
            <w:vMerge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学科方向基础理论与知识的掌握程度：</w:t>
            </w:r>
            <w:r w:rsidRPr="00FC62A4">
              <w:rPr>
                <w:rFonts w:ascii="Times New Roman" w:eastAsia="仿宋_GB2312" w:hAnsi="Times New Roman" w:cs="Times New Roman"/>
              </w:rPr>
              <w:t>本学科方向及相关学科方向的基础理论与知识、跨学科方向的融会贯通及拓展</w:t>
            </w:r>
          </w:p>
        </w:tc>
        <w:tc>
          <w:tcPr>
            <w:tcW w:w="795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81BB5" w:rsidRPr="00FC62A4" w:rsidTr="009A031A">
        <w:trPr>
          <w:trHeight w:val="1279"/>
        </w:trPr>
        <w:tc>
          <w:tcPr>
            <w:tcW w:w="1277" w:type="dxa"/>
            <w:vMerge w:val="restart"/>
            <w:vAlign w:val="center"/>
          </w:tcPr>
          <w:p w:rsidR="00981BB5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基本学术</w:t>
            </w:r>
          </w:p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能力</w:t>
            </w:r>
          </w:p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文献分析能力：</w:t>
            </w:r>
            <w:r w:rsidRPr="00FC62A4">
              <w:rPr>
                <w:rFonts w:ascii="Times New Roman" w:eastAsia="仿宋_GB2312" w:hAnsi="Times New Roman" w:cs="Times New Roman"/>
              </w:rPr>
              <w:t>国内外文献阅读与分析中的批判性思维能力等</w:t>
            </w:r>
          </w:p>
        </w:tc>
        <w:tc>
          <w:tcPr>
            <w:tcW w:w="795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81BB5" w:rsidRPr="00FC62A4" w:rsidTr="009A031A">
        <w:trPr>
          <w:trHeight w:val="1425"/>
        </w:trPr>
        <w:tc>
          <w:tcPr>
            <w:tcW w:w="1277" w:type="dxa"/>
            <w:vMerge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研究计划能力：</w:t>
            </w:r>
            <w:r w:rsidRPr="00FC62A4">
              <w:rPr>
                <w:rFonts w:ascii="Times New Roman" w:eastAsia="仿宋_GB2312" w:hAnsi="Times New Roman" w:cs="Times New Roman"/>
              </w:rPr>
              <w:t>选题依据、选题意义、研究内容、研究方法、技术路线等的初步计划</w:t>
            </w:r>
          </w:p>
        </w:tc>
        <w:tc>
          <w:tcPr>
            <w:tcW w:w="795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81BB5" w:rsidRPr="00FC62A4" w:rsidTr="009A031A">
        <w:trPr>
          <w:trHeight w:val="1146"/>
        </w:trPr>
        <w:tc>
          <w:tcPr>
            <w:tcW w:w="1277" w:type="dxa"/>
            <w:vMerge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  <w:r w:rsidRPr="00FC62A4">
              <w:rPr>
                <w:rFonts w:ascii="Times New Roman" w:eastAsia="仿宋_GB2312" w:hAnsi="Times New Roman" w:cs="Times New Roman"/>
                <w:b/>
              </w:rPr>
              <w:t>学术表达能力：</w:t>
            </w:r>
            <w:r w:rsidRPr="00FC62A4">
              <w:rPr>
                <w:rFonts w:ascii="Times New Roman" w:eastAsia="仿宋_GB2312" w:hAnsi="Times New Roman" w:cs="Times New Roman"/>
              </w:rPr>
              <w:t>阐述相关内容、回答相关问题的口头表达能力及整体质量</w:t>
            </w:r>
          </w:p>
        </w:tc>
        <w:tc>
          <w:tcPr>
            <w:tcW w:w="795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before="0" w:beforeAutospacing="0" w:after="0" w:afterAutospacing="0"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81BB5" w:rsidRPr="00FC62A4" w:rsidTr="009A031A">
        <w:trPr>
          <w:trHeight w:val="824"/>
        </w:trPr>
        <w:tc>
          <w:tcPr>
            <w:tcW w:w="5585" w:type="dxa"/>
            <w:gridSpan w:val="2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评审结果</w:t>
            </w:r>
          </w:p>
        </w:tc>
        <w:tc>
          <w:tcPr>
            <w:tcW w:w="3630" w:type="dxa"/>
            <w:gridSpan w:val="4"/>
            <w:vAlign w:val="center"/>
          </w:tcPr>
          <w:p w:rsidR="00981BB5" w:rsidRPr="00FC62A4" w:rsidRDefault="00981BB5" w:rsidP="009A031A">
            <w:pPr>
              <w:pStyle w:val="a3"/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981BB5" w:rsidRPr="00282FDD" w:rsidRDefault="00981BB5" w:rsidP="00981BB5">
      <w:pPr>
        <w:spacing w:beforeLines="100" w:before="312"/>
        <w:rPr>
          <w:rFonts w:ascii="仿宋_GB2312" w:eastAsia="仿宋_GB2312" w:hAnsi="Times New Roman"/>
          <w:sz w:val="28"/>
          <w:szCs w:val="28"/>
        </w:rPr>
      </w:pPr>
      <w:r w:rsidRPr="00282FDD">
        <w:rPr>
          <w:rFonts w:ascii="仿宋_GB2312" w:eastAsia="仿宋_GB2312" w:hAnsi="Times New Roman" w:hint="eastAsia"/>
          <w:sz w:val="28"/>
          <w:szCs w:val="28"/>
        </w:rPr>
        <w:t>学院博士生资格考试分委员会成员（签字）:</w:t>
      </w:r>
    </w:p>
    <w:p w:rsidR="00981BB5" w:rsidRPr="003D1487" w:rsidRDefault="00981BB5" w:rsidP="00981BB5">
      <w:pPr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填表</w:t>
      </w:r>
      <w:r w:rsidRPr="00E735A1">
        <w:rPr>
          <w:rFonts w:ascii="仿宋_GB2312" w:eastAsia="仿宋_GB2312" w:hAnsi="Times New Roman" w:hint="eastAsia"/>
          <w:sz w:val="28"/>
          <w:szCs w:val="28"/>
        </w:rPr>
        <w:t>时间：</w:t>
      </w:r>
    </w:p>
    <w:p w:rsidR="00981BB5" w:rsidRDefault="00981BB5" w:rsidP="00981BB5">
      <w:pPr>
        <w:ind w:leftChars="-67" w:left="-141" w:firstLineChars="50" w:firstLine="140"/>
        <w:rPr>
          <w:rFonts w:ascii="Times New Roman" w:eastAsia="仿宋_GB2312" w:hAnsi="Times New Roman"/>
          <w:sz w:val="28"/>
          <w:szCs w:val="28"/>
        </w:rPr>
      </w:pPr>
    </w:p>
    <w:p w:rsidR="00B730F9" w:rsidRDefault="00B730F9"/>
    <w:sectPr w:rsidR="00B7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D9" w:rsidRDefault="00834AD9" w:rsidP="008154E8">
      <w:r>
        <w:separator/>
      </w:r>
    </w:p>
  </w:endnote>
  <w:endnote w:type="continuationSeparator" w:id="0">
    <w:p w:rsidR="00834AD9" w:rsidRDefault="00834AD9" w:rsidP="0081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D9" w:rsidRDefault="00834AD9" w:rsidP="008154E8">
      <w:r>
        <w:separator/>
      </w:r>
    </w:p>
  </w:footnote>
  <w:footnote w:type="continuationSeparator" w:id="0">
    <w:p w:rsidR="00834AD9" w:rsidRDefault="00834AD9" w:rsidP="0081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5"/>
    <w:rsid w:val="004927DA"/>
    <w:rsid w:val="005328DC"/>
    <w:rsid w:val="008154E8"/>
    <w:rsid w:val="00834AD9"/>
    <w:rsid w:val="00981BB5"/>
    <w:rsid w:val="00B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4FEEC-A1D0-42C6-B172-9E7F65F0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54E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54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2018-10-09T06:51:00Z</dcterms:created>
  <dcterms:modified xsi:type="dcterms:W3CDTF">2018-10-09T06:54:00Z</dcterms:modified>
</cp:coreProperties>
</file>