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356F6" w14:textId="77777777" w:rsidR="00F95FBF" w:rsidRDefault="00F95FBF" w:rsidP="00F95F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 w14:paraId="268BF00A" w14:textId="77777777" w:rsidR="00F95FBF" w:rsidRDefault="00F95FBF" w:rsidP="00F95FBF">
      <w:pPr>
        <w:widowControl/>
        <w:spacing w:line="420" w:lineRule="exact"/>
        <w:jc w:val="center"/>
        <w:rPr>
          <w:rFonts w:ascii="仿宋" w:eastAsia="仿宋" w:hAnsi="仿宋" w:cs="仿宋_GB2312"/>
          <w:b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/>
          <w:kern w:val="0"/>
          <w:sz w:val="32"/>
          <w:szCs w:val="32"/>
        </w:rPr>
        <w:t>中国农业大学</w:t>
      </w:r>
    </w:p>
    <w:p w14:paraId="61846CD9" w14:textId="77777777" w:rsidR="00F95FBF" w:rsidRDefault="00F95FBF" w:rsidP="00F95FBF">
      <w:pPr>
        <w:widowControl/>
        <w:spacing w:line="520" w:lineRule="exact"/>
        <w:ind w:leftChars="171" w:left="359"/>
        <w:jc w:val="center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/>
          <w:b/>
          <w:sz w:val="32"/>
          <w:szCs w:val="32"/>
        </w:rPr>
        <w:t>2021</w:t>
      </w:r>
      <w:r>
        <w:rPr>
          <w:rFonts w:ascii="仿宋" w:eastAsia="仿宋" w:hAnsi="仿宋" w:cs="仿宋_GB2312" w:hint="eastAsia"/>
          <w:b/>
          <w:sz w:val="32"/>
          <w:szCs w:val="32"/>
        </w:rPr>
        <w:t>年研究生教改研究项目申报指南</w:t>
      </w:r>
    </w:p>
    <w:p w14:paraId="3050AA08" w14:textId="77777777" w:rsidR="00F95FBF" w:rsidRDefault="00F95FBF" w:rsidP="00F95FBF">
      <w:pPr>
        <w:widowControl/>
        <w:spacing w:line="520" w:lineRule="exact"/>
        <w:ind w:leftChars="171" w:left="359"/>
        <w:jc w:val="center"/>
        <w:rPr>
          <w:rFonts w:ascii="仿宋" w:eastAsia="仿宋" w:hAnsi="仿宋" w:cs="仿宋_GB2312"/>
          <w:b/>
          <w:sz w:val="28"/>
          <w:szCs w:val="28"/>
        </w:rPr>
      </w:pPr>
    </w:p>
    <w:p w14:paraId="2197CFA6" w14:textId="77777777" w:rsidR="00F95FBF" w:rsidRDefault="00F95FBF" w:rsidP="00F95FBF">
      <w:pPr>
        <w:widowControl/>
        <w:spacing w:line="520" w:lineRule="exact"/>
        <w:ind w:leftChars="171" w:left="359" w:firstLineChars="250" w:firstLine="70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根据研究生教育发展的趋势和工作重点，20</w:t>
      </w:r>
      <w:r>
        <w:rPr>
          <w:rFonts w:ascii="仿宋" w:eastAsia="仿宋" w:hAnsi="仿宋" w:cs="仿宋_GB2312"/>
          <w:sz w:val="28"/>
          <w:szCs w:val="28"/>
        </w:rPr>
        <w:t>21</w:t>
      </w:r>
      <w:r>
        <w:rPr>
          <w:rFonts w:ascii="仿宋" w:eastAsia="仿宋" w:hAnsi="仿宋" w:cs="仿宋_GB2312" w:hint="eastAsia"/>
          <w:sz w:val="28"/>
          <w:szCs w:val="28"/>
        </w:rPr>
        <w:t>年设立的教改研究项目主要包括但不限于以下方面，</w:t>
      </w:r>
      <w:r>
        <w:rPr>
          <w:rFonts w:ascii="仿宋" w:eastAsia="仿宋" w:hAnsi="仿宋" w:cs="仿宋" w:hint="eastAsia"/>
          <w:kern w:val="0"/>
          <w:sz w:val="28"/>
          <w:szCs w:val="28"/>
        </w:rPr>
        <w:t>申请人可在此范围内设立具体的教改研究选题。</w:t>
      </w:r>
    </w:p>
    <w:p w14:paraId="5805C581" w14:textId="77777777" w:rsidR="00F95FBF" w:rsidRDefault="00F95FBF" w:rsidP="00F95FBF">
      <w:pPr>
        <w:widowControl/>
        <w:spacing w:line="520" w:lineRule="exact"/>
        <w:ind w:leftChars="171" w:left="359" w:firstLineChars="250" w:firstLine="700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1.“本-硕-博”贯通</w:t>
      </w:r>
      <w:proofErr w:type="gramStart"/>
      <w:r>
        <w:rPr>
          <w:rFonts w:ascii="仿宋" w:eastAsia="仿宋" w:hAnsi="仿宋" w:cs="仿宋_GB2312" w:hint="eastAsia"/>
          <w:kern w:val="0"/>
          <w:sz w:val="28"/>
          <w:szCs w:val="28"/>
        </w:rPr>
        <w:t>式人才</w:t>
      </w:r>
      <w:proofErr w:type="gramEnd"/>
      <w:r>
        <w:rPr>
          <w:rFonts w:ascii="仿宋" w:eastAsia="仿宋" w:hAnsi="仿宋" w:cs="仿宋_GB2312" w:hint="eastAsia"/>
          <w:kern w:val="0"/>
          <w:sz w:val="28"/>
          <w:szCs w:val="28"/>
        </w:rPr>
        <w:t>培养模式</w:t>
      </w:r>
    </w:p>
    <w:p w14:paraId="7076DA86" w14:textId="77777777" w:rsidR="00F95FBF" w:rsidRDefault="00F95FBF" w:rsidP="00F95FBF">
      <w:pPr>
        <w:widowControl/>
        <w:spacing w:line="520" w:lineRule="exact"/>
        <w:ind w:leftChars="171" w:left="359" w:firstLineChars="250" w:firstLine="700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2.</w:t>
      </w:r>
      <w:r>
        <w:rPr>
          <w:rFonts w:ascii="仿宋" w:eastAsia="仿宋" w:hAnsi="仿宋" w:cs="仿宋_GB2312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跨学科、交叉学科培养模式探索</w:t>
      </w:r>
    </w:p>
    <w:p w14:paraId="1AAA3FC4" w14:textId="77777777" w:rsidR="00F95FBF" w:rsidRDefault="00F95FBF" w:rsidP="00F95FBF">
      <w:pPr>
        <w:widowControl/>
        <w:spacing w:line="520" w:lineRule="exact"/>
        <w:ind w:leftChars="171" w:left="359" w:firstLineChars="250" w:firstLine="700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3.</w:t>
      </w:r>
      <w:r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协同创新、科教融合与</w:t>
      </w:r>
      <w:r>
        <w:rPr>
          <w:rFonts w:ascii="仿宋" w:eastAsia="仿宋" w:hAnsi="仿宋" w:cs="仿宋_GB2312" w:hint="eastAsia"/>
          <w:sz w:val="28"/>
          <w:szCs w:val="28"/>
        </w:rPr>
        <w:t>联合培养机制</w:t>
      </w:r>
    </w:p>
    <w:p w14:paraId="105D0A10" w14:textId="77777777" w:rsidR="00F95FBF" w:rsidRDefault="00F95FBF" w:rsidP="00F95FBF">
      <w:pPr>
        <w:spacing w:line="520" w:lineRule="exact"/>
        <w:ind w:leftChars="171" w:left="359" w:firstLineChars="250" w:firstLine="70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4.</w:t>
      </w:r>
      <w:r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研究生教育国际化</w:t>
      </w:r>
    </w:p>
    <w:p w14:paraId="5C57C2B4" w14:textId="77777777" w:rsidR="00F95FBF" w:rsidRDefault="00F95FBF" w:rsidP="00F95FBF">
      <w:pPr>
        <w:widowControl/>
        <w:spacing w:line="520" w:lineRule="exact"/>
        <w:ind w:leftChars="171" w:left="359" w:firstLineChars="250" w:firstLine="70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5.</w:t>
      </w:r>
      <w:r>
        <w:rPr>
          <w:rFonts w:ascii="仿宋" w:eastAsia="仿宋" w:hAnsi="仿宋" w:cs="仿宋_GB2312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实践基地建设及长效机制</w:t>
      </w:r>
    </w:p>
    <w:p w14:paraId="2DD56AC1" w14:textId="77777777" w:rsidR="00F95FBF" w:rsidRDefault="00F95FBF" w:rsidP="00F95FBF">
      <w:pPr>
        <w:spacing w:line="520" w:lineRule="exact"/>
        <w:ind w:leftChars="171" w:left="359" w:firstLineChars="250" w:firstLine="70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6.</w:t>
      </w:r>
      <w:r>
        <w:rPr>
          <w:rFonts w:ascii="仿宋" w:eastAsia="仿宋" w:hAnsi="仿宋" w:cs="仿宋_GB2312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拔尖创新人才培养模式</w:t>
      </w:r>
    </w:p>
    <w:p w14:paraId="6F6D2F26" w14:textId="77777777" w:rsidR="00F95FBF" w:rsidRDefault="00F95FBF" w:rsidP="00F95FBF">
      <w:pPr>
        <w:widowControl/>
        <w:spacing w:line="520" w:lineRule="exact"/>
        <w:ind w:leftChars="171" w:left="359" w:firstLineChars="250" w:firstLine="70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7.</w:t>
      </w:r>
      <w:r>
        <w:rPr>
          <w:rFonts w:ascii="仿宋" w:eastAsia="仿宋" w:hAnsi="仿宋" w:cs="仿宋_GB2312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专业学位专项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>制培养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>模式</w:t>
      </w:r>
    </w:p>
    <w:p w14:paraId="4AB6B81E" w14:textId="77777777" w:rsidR="00F95FBF" w:rsidRDefault="00F95FBF" w:rsidP="00F95FBF">
      <w:pPr>
        <w:widowControl/>
        <w:spacing w:line="520" w:lineRule="exact"/>
        <w:ind w:leftChars="171" w:left="359" w:firstLineChars="250" w:firstLine="700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8.</w:t>
      </w:r>
      <w:r>
        <w:rPr>
          <w:rFonts w:ascii="仿宋" w:eastAsia="仿宋" w:hAnsi="仿宋" w:cs="仿宋_GB2312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研究生核心课程建设与课程教学*</w:t>
      </w:r>
    </w:p>
    <w:p w14:paraId="5EC245B7" w14:textId="77777777" w:rsidR="00F95FBF" w:rsidRDefault="00F95FBF" w:rsidP="00F95FBF">
      <w:pPr>
        <w:widowControl/>
        <w:spacing w:line="520" w:lineRule="exact"/>
        <w:ind w:leftChars="171" w:left="359" w:firstLineChars="250" w:firstLine="70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9</w:t>
      </w:r>
      <w:r>
        <w:rPr>
          <w:rFonts w:ascii="仿宋" w:eastAsia="仿宋" w:hAnsi="仿宋" w:cs="仿宋_GB2312" w:hint="eastAsia"/>
          <w:sz w:val="28"/>
          <w:szCs w:val="28"/>
        </w:rPr>
        <w:t>.</w:t>
      </w:r>
      <w:r>
        <w:rPr>
          <w:rFonts w:ascii="仿宋" w:eastAsia="仿宋" w:hAnsi="仿宋" w:cs="仿宋_GB2312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思想政治理论课教学改革与实践</w:t>
      </w:r>
    </w:p>
    <w:p w14:paraId="5DF9701F" w14:textId="77777777" w:rsidR="00F95FBF" w:rsidRDefault="00F95FBF" w:rsidP="00F95FBF">
      <w:pPr>
        <w:widowControl/>
        <w:spacing w:line="520" w:lineRule="exact"/>
        <w:ind w:leftChars="171" w:left="359" w:firstLineChars="250" w:firstLine="70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</w:t>
      </w:r>
      <w:r>
        <w:rPr>
          <w:rFonts w:ascii="仿宋" w:eastAsia="仿宋" w:hAnsi="仿宋" w:cs="仿宋_GB2312"/>
          <w:sz w:val="28"/>
          <w:szCs w:val="28"/>
        </w:rPr>
        <w:t>0</w:t>
      </w:r>
      <w:r>
        <w:rPr>
          <w:rFonts w:ascii="仿宋" w:eastAsia="仿宋" w:hAnsi="仿宋" w:cs="仿宋_GB2312" w:hint="eastAsia"/>
          <w:sz w:val="28"/>
          <w:szCs w:val="28"/>
        </w:rPr>
        <w:t>.研究生教育管理治理体系</w:t>
      </w:r>
    </w:p>
    <w:p w14:paraId="454F2BA7" w14:textId="77777777" w:rsidR="00F95FBF" w:rsidRDefault="00F95FBF" w:rsidP="00F95FBF">
      <w:pPr>
        <w:spacing w:line="520" w:lineRule="exact"/>
        <w:ind w:leftChars="171" w:left="359" w:firstLineChars="250" w:firstLine="70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1</w:t>
      </w:r>
      <w:r>
        <w:rPr>
          <w:rFonts w:ascii="仿宋" w:eastAsia="仿宋" w:hAnsi="仿宋" w:cs="仿宋_GB2312"/>
          <w:kern w:val="0"/>
          <w:sz w:val="28"/>
          <w:szCs w:val="28"/>
        </w:rPr>
        <w:t>1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.教育教学团队与组织管理方式 </w:t>
      </w:r>
    </w:p>
    <w:p w14:paraId="094A9012" w14:textId="77777777" w:rsidR="00F95FBF" w:rsidRDefault="00F95FBF" w:rsidP="00F95FBF">
      <w:pPr>
        <w:spacing w:line="520" w:lineRule="exact"/>
        <w:ind w:leftChars="171" w:left="359" w:firstLineChars="250" w:firstLine="70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1</w:t>
      </w:r>
      <w:r>
        <w:rPr>
          <w:rFonts w:ascii="仿宋" w:eastAsia="仿宋" w:hAnsi="仿宋" w:cs="仿宋_GB2312"/>
          <w:kern w:val="0"/>
          <w:sz w:val="28"/>
          <w:szCs w:val="28"/>
        </w:rPr>
        <w:t>2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.研究生培养质量保障体系建设规范 </w:t>
      </w:r>
    </w:p>
    <w:p w14:paraId="0C85B352" w14:textId="77777777" w:rsidR="00F95FBF" w:rsidRDefault="00F95FBF" w:rsidP="00F95FBF">
      <w:pPr>
        <w:spacing w:line="520" w:lineRule="exact"/>
        <w:ind w:leftChars="171" w:left="359" w:firstLineChars="250" w:firstLine="700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1</w:t>
      </w:r>
      <w:r>
        <w:rPr>
          <w:rFonts w:ascii="仿宋" w:eastAsia="仿宋" w:hAnsi="仿宋" w:cs="仿宋_GB2312"/>
          <w:kern w:val="0"/>
          <w:sz w:val="28"/>
          <w:szCs w:val="28"/>
        </w:rPr>
        <w:t>3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.研究生培养环节考核机制</w:t>
      </w:r>
    </w:p>
    <w:p w14:paraId="003D0DC9" w14:textId="77777777" w:rsidR="00F95FBF" w:rsidRDefault="00F95FBF" w:rsidP="00F95FBF">
      <w:pPr>
        <w:widowControl/>
        <w:spacing w:line="520" w:lineRule="exact"/>
        <w:ind w:leftChars="171" w:left="359" w:firstLineChars="250" w:firstLine="70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</w:t>
      </w:r>
      <w:r>
        <w:rPr>
          <w:rFonts w:ascii="仿宋" w:eastAsia="仿宋" w:hAnsi="仿宋" w:cs="仿宋_GB2312"/>
          <w:sz w:val="28"/>
          <w:szCs w:val="28"/>
        </w:rPr>
        <w:t>4</w:t>
      </w:r>
      <w:r>
        <w:rPr>
          <w:rFonts w:ascii="仿宋" w:eastAsia="仿宋" w:hAnsi="仿宋" w:cs="仿宋_GB2312" w:hint="eastAsia"/>
          <w:sz w:val="28"/>
          <w:szCs w:val="28"/>
        </w:rPr>
        <w:t>.学风与学术规范建设</w:t>
      </w:r>
    </w:p>
    <w:p w14:paraId="414685F3" w14:textId="77777777" w:rsidR="00F95FBF" w:rsidRDefault="00F95FBF" w:rsidP="00F95FBF">
      <w:pPr>
        <w:widowControl/>
        <w:spacing w:line="520" w:lineRule="exact"/>
        <w:ind w:leftChars="171" w:left="359" w:firstLineChars="250" w:firstLine="70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1</w:t>
      </w:r>
      <w:r>
        <w:rPr>
          <w:rFonts w:ascii="仿宋" w:eastAsia="仿宋" w:hAnsi="仿宋" w:cs="仿宋_GB2312"/>
          <w:sz w:val="28"/>
          <w:szCs w:val="28"/>
        </w:rPr>
        <w:t>5</w:t>
      </w:r>
      <w:r>
        <w:rPr>
          <w:rFonts w:ascii="仿宋" w:eastAsia="仿宋" w:hAnsi="仿宋" w:cs="仿宋_GB2312" w:hint="eastAsia"/>
          <w:sz w:val="28"/>
          <w:szCs w:val="28"/>
        </w:rPr>
        <w:t>.学位论文质量保证体系</w:t>
      </w:r>
    </w:p>
    <w:p w14:paraId="42B303FC" w14:textId="519087F1" w:rsidR="003A18BE" w:rsidRPr="00B80E15" w:rsidRDefault="00F95FBF" w:rsidP="00F95FBF">
      <w:pPr>
        <w:widowControl/>
        <w:spacing w:line="520" w:lineRule="exact"/>
        <w:ind w:leftChars="171" w:left="359" w:firstLineChars="250" w:firstLine="700"/>
        <w:jc w:val="left"/>
        <w:rPr>
          <w:rFonts w:hint="eastAsia"/>
        </w:rPr>
      </w:pPr>
      <w:r>
        <w:rPr>
          <w:rFonts w:ascii="仿宋" w:eastAsia="仿宋" w:hAnsi="仿宋" w:cs="仿宋_GB2312" w:hint="eastAsia"/>
          <w:sz w:val="28"/>
          <w:szCs w:val="28"/>
        </w:rPr>
        <w:t>1</w:t>
      </w:r>
      <w:r>
        <w:rPr>
          <w:rFonts w:ascii="仿宋" w:eastAsia="仿宋" w:hAnsi="仿宋" w:cs="仿宋_GB2312"/>
          <w:sz w:val="28"/>
          <w:szCs w:val="28"/>
        </w:rPr>
        <w:t>6.</w:t>
      </w:r>
      <w:r>
        <w:rPr>
          <w:rFonts w:ascii="仿宋" w:eastAsia="仿宋" w:hAnsi="仿宋" w:cs="仿宋_GB2312" w:hint="eastAsia"/>
          <w:sz w:val="28"/>
          <w:szCs w:val="28"/>
        </w:rPr>
        <w:t>创新创业教育研究（包括创新创业实践、实训、师资培训、教育质量与竞争力、教学方式改革、比较分析等）</w:t>
      </w:r>
    </w:p>
    <w:sectPr w:rsidR="003A18BE" w:rsidRPr="00B80E1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0F852" w14:textId="77777777" w:rsidR="00F97E3D" w:rsidRDefault="00F97E3D" w:rsidP="00F95FBF">
      <w:r>
        <w:separator/>
      </w:r>
    </w:p>
  </w:endnote>
  <w:endnote w:type="continuationSeparator" w:id="0">
    <w:p w14:paraId="3B55633B" w14:textId="77777777" w:rsidR="00F97E3D" w:rsidRDefault="00F97E3D" w:rsidP="00F9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D310" w14:textId="77777777" w:rsidR="00F95FBF" w:rsidRPr="006854EC" w:rsidRDefault="00F95FBF">
    <w:pPr>
      <w:pStyle w:val="a5"/>
      <w:ind w:right="360" w:firstLine="360"/>
      <w:rPr>
        <w:b/>
        <w:bCs/>
      </w:rPr>
    </w:pPr>
    <w:r w:rsidRPr="006854EC">
      <w:rPr>
        <w:rFonts w:hint="eastAsia"/>
        <w:b/>
        <w:bCs/>
      </w:rPr>
      <w:t>备注：研究生核心课程须是国务院学位委员会办公室组织公开出版的《学术学位研究生核心课程指南（试行）》和《专业学位研究生核心课程指南（试行）》中列入的课程。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A5EBB" w14:textId="77777777" w:rsidR="00F97E3D" w:rsidRDefault="00F97E3D" w:rsidP="00F95FBF">
      <w:r>
        <w:separator/>
      </w:r>
    </w:p>
  </w:footnote>
  <w:footnote w:type="continuationSeparator" w:id="0">
    <w:p w14:paraId="1DDDB015" w14:textId="77777777" w:rsidR="00F97E3D" w:rsidRDefault="00F97E3D" w:rsidP="00F95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5"/>
    <w:rsid w:val="003A18BE"/>
    <w:rsid w:val="00B80E15"/>
    <w:rsid w:val="00F95FBF"/>
    <w:rsid w:val="00F9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5C838"/>
  <w15:chartTrackingRefBased/>
  <w15:docId w15:val="{8DB0D0F0-4F92-4159-A911-2A34A703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5FBF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95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95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wmy</cp:lastModifiedBy>
  <cp:revision>2</cp:revision>
  <dcterms:created xsi:type="dcterms:W3CDTF">2020-08-31T07:06:00Z</dcterms:created>
  <dcterms:modified xsi:type="dcterms:W3CDTF">2021-04-30T06:45:00Z</dcterms:modified>
</cp:coreProperties>
</file>